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B1E5" w14:textId="6223BD86" w:rsidR="00501ACC" w:rsidRPr="00551E0D" w:rsidRDefault="00501ACC" w:rsidP="00501ACC">
      <w:pPr>
        <w:jc w:val="center"/>
        <w:rPr>
          <w:rFonts w:cstheme="minorHAnsi"/>
          <w:b/>
          <w:bCs/>
          <w:sz w:val="22"/>
          <w:szCs w:val="22"/>
        </w:rPr>
      </w:pPr>
      <w:r w:rsidRPr="00551E0D">
        <w:rPr>
          <w:rFonts w:cstheme="minorHAnsi"/>
          <w:b/>
          <w:bCs/>
          <w:sz w:val="22"/>
          <w:szCs w:val="22"/>
        </w:rPr>
        <w:t>Mongolian/Inner Asian Studies</w:t>
      </w:r>
    </w:p>
    <w:p w14:paraId="14E51C3D" w14:textId="7A0817CB" w:rsidR="007B4561" w:rsidRPr="00551E0D" w:rsidRDefault="00501ACC" w:rsidP="00501ACC">
      <w:pPr>
        <w:jc w:val="center"/>
        <w:rPr>
          <w:rFonts w:cstheme="minorHAnsi"/>
          <w:b/>
          <w:bCs/>
          <w:sz w:val="22"/>
          <w:szCs w:val="22"/>
        </w:rPr>
      </w:pPr>
      <w:r w:rsidRPr="00551E0D">
        <w:rPr>
          <w:rFonts w:cstheme="minorHAnsi"/>
          <w:b/>
          <w:bCs/>
          <w:sz w:val="22"/>
          <w:szCs w:val="22"/>
        </w:rPr>
        <w:t>Conference Travel Request Form</w:t>
      </w:r>
    </w:p>
    <w:p w14:paraId="4964D7E5" w14:textId="77777777" w:rsidR="00501ACC" w:rsidRPr="00551E0D" w:rsidRDefault="00501ACC" w:rsidP="00501ACC">
      <w:pPr>
        <w:rPr>
          <w:rFonts w:cstheme="minorHAnsi"/>
          <w:sz w:val="22"/>
          <w:szCs w:val="22"/>
        </w:rPr>
      </w:pPr>
    </w:p>
    <w:p w14:paraId="19D648E4" w14:textId="1FB0980D" w:rsidR="00501ACC" w:rsidRPr="00551E0D" w:rsidRDefault="00501ACC" w:rsidP="00501ACC">
      <w:pPr>
        <w:rPr>
          <w:rFonts w:cstheme="minorHAnsi"/>
          <w:sz w:val="22"/>
          <w:szCs w:val="22"/>
        </w:rPr>
      </w:pPr>
      <w:proofErr w:type="gramStart"/>
      <w:r w:rsidRPr="00551E0D">
        <w:rPr>
          <w:rFonts w:cstheme="minorHAnsi"/>
          <w:sz w:val="22"/>
          <w:szCs w:val="22"/>
        </w:rPr>
        <w:t>In an effort to</w:t>
      </w:r>
      <w:proofErr w:type="gramEnd"/>
      <w:r w:rsidRPr="00551E0D">
        <w:rPr>
          <w:rFonts w:cstheme="minorHAnsi"/>
          <w:sz w:val="22"/>
          <w:szCs w:val="22"/>
        </w:rPr>
        <w:t xml:space="preserve"> support the dissemination of Mongolian Studies research, Western faculty can request the use of John C. Street Endowment funds to defray the cost of their attendance at academic conferences.  Expenses up to $2,500 can include transportation, accommodations, per diem, and registration.  Preference will be given to presentations that are </w:t>
      </w:r>
      <w:r w:rsidR="007560E7" w:rsidRPr="00551E0D">
        <w:rPr>
          <w:rFonts w:cstheme="minorHAnsi"/>
          <w:sz w:val="22"/>
          <w:szCs w:val="22"/>
        </w:rPr>
        <w:t>peer-reviewed</w:t>
      </w:r>
      <w:r w:rsidR="00D01275">
        <w:rPr>
          <w:rFonts w:cstheme="minorHAnsi"/>
          <w:sz w:val="22"/>
          <w:szCs w:val="22"/>
        </w:rPr>
        <w:t xml:space="preserve"> and</w:t>
      </w:r>
      <w:r w:rsidR="00D01275" w:rsidRPr="00D01275">
        <w:rPr>
          <w:rFonts w:cstheme="minorHAnsi"/>
          <w:sz w:val="22"/>
          <w:szCs w:val="22"/>
        </w:rPr>
        <w:t xml:space="preserve"> </w:t>
      </w:r>
      <w:r w:rsidR="00D01275" w:rsidRPr="00551E0D">
        <w:rPr>
          <w:rFonts w:cstheme="minorHAnsi"/>
          <w:sz w:val="22"/>
          <w:szCs w:val="22"/>
        </w:rPr>
        <w:t>formally accepted</w:t>
      </w:r>
      <w:r w:rsidR="007560E7" w:rsidRPr="00551E0D">
        <w:rPr>
          <w:rFonts w:cstheme="minorHAnsi"/>
          <w:sz w:val="22"/>
          <w:szCs w:val="22"/>
        </w:rPr>
        <w:t xml:space="preserve"> </w:t>
      </w:r>
      <w:r w:rsidRPr="00551E0D">
        <w:rPr>
          <w:rFonts w:cstheme="minorHAnsi"/>
          <w:sz w:val="22"/>
          <w:szCs w:val="22"/>
        </w:rPr>
        <w:t xml:space="preserve">by </w:t>
      </w:r>
      <w:r w:rsidR="007560E7">
        <w:rPr>
          <w:rFonts w:cstheme="minorHAnsi"/>
          <w:sz w:val="22"/>
          <w:szCs w:val="22"/>
        </w:rPr>
        <w:t xml:space="preserve">the </w:t>
      </w:r>
      <w:r w:rsidRPr="00551E0D">
        <w:rPr>
          <w:rFonts w:cstheme="minorHAnsi"/>
          <w:sz w:val="22"/>
          <w:szCs w:val="22"/>
        </w:rPr>
        <w:t>conference organizers prior to the funding request.  Provisional awards may be made pending notification of acceptance.</w:t>
      </w:r>
    </w:p>
    <w:p w14:paraId="6D7FA276" w14:textId="77777777" w:rsidR="00501ACC" w:rsidRPr="00551E0D" w:rsidRDefault="00501ACC" w:rsidP="00501ACC">
      <w:pPr>
        <w:rPr>
          <w:rFonts w:cstheme="minorHAnsi"/>
          <w:sz w:val="22"/>
          <w:szCs w:val="22"/>
        </w:rPr>
      </w:pPr>
    </w:p>
    <w:p w14:paraId="2FE58E89" w14:textId="54887D01" w:rsidR="00501ACC" w:rsidRPr="00551E0D" w:rsidRDefault="00501ACC" w:rsidP="00501ACC">
      <w:pPr>
        <w:rPr>
          <w:rFonts w:cstheme="minorHAnsi"/>
          <w:sz w:val="22"/>
          <w:szCs w:val="22"/>
        </w:rPr>
      </w:pPr>
      <w:r w:rsidRPr="00551E0D">
        <w:rPr>
          <w:rFonts w:cstheme="minorHAnsi"/>
          <w:sz w:val="22"/>
          <w:szCs w:val="22"/>
        </w:rPr>
        <w:t>Name:</w:t>
      </w:r>
    </w:p>
    <w:p w14:paraId="64BCF2B5" w14:textId="77777777" w:rsidR="00501ACC" w:rsidRPr="00551E0D" w:rsidRDefault="00501ACC" w:rsidP="00501ACC">
      <w:pPr>
        <w:rPr>
          <w:rFonts w:cstheme="minorHAnsi"/>
          <w:sz w:val="22"/>
          <w:szCs w:val="22"/>
        </w:rPr>
      </w:pPr>
    </w:p>
    <w:p w14:paraId="11D03446" w14:textId="7A9B10BF" w:rsidR="00501ACC" w:rsidRPr="00551E0D" w:rsidRDefault="00501ACC" w:rsidP="00501ACC">
      <w:pPr>
        <w:rPr>
          <w:rFonts w:cstheme="minorHAnsi"/>
          <w:sz w:val="22"/>
          <w:szCs w:val="22"/>
        </w:rPr>
      </w:pPr>
      <w:r w:rsidRPr="00551E0D">
        <w:rPr>
          <w:rFonts w:cstheme="minorHAnsi"/>
          <w:sz w:val="22"/>
          <w:szCs w:val="22"/>
        </w:rPr>
        <w:t>Email Address:</w:t>
      </w:r>
    </w:p>
    <w:p w14:paraId="55660DC9" w14:textId="77777777" w:rsidR="00501ACC" w:rsidRPr="00551E0D" w:rsidRDefault="00501ACC" w:rsidP="00501ACC">
      <w:pPr>
        <w:rPr>
          <w:rFonts w:cstheme="minorHAnsi"/>
          <w:sz w:val="22"/>
          <w:szCs w:val="22"/>
        </w:rPr>
      </w:pPr>
    </w:p>
    <w:p w14:paraId="767AA6BD" w14:textId="29DE645A" w:rsidR="00501ACC" w:rsidRPr="00551E0D" w:rsidRDefault="00501ACC" w:rsidP="00501ACC">
      <w:pPr>
        <w:rPr>
          <w:rFonts w:cstheme="minorHAnsi"/>
          <w:sz w:val="22"/>
          <w:szCs w:val="22"/>
        </w:rPr>
      </w:pPr>
      <w:r w:rsidRPr="00551E0D">
        <w:rPr>
          <w:rFonts w:cstheme="minorHAnsi"/>
          <w:sz w:val="22"/>
          <w:szCs w:val="22"/>
        </w:rPr>
        <w:t>Department:</w:t>
      </w:r>
    </w:p>
    <w:p w14:paraId="07CAD057" w14:textId="4EDA992D" w:rsidR="00501ACC" w:rsidRPr="00551E0D" w:rsidRDefault="00501ACC" w:rsidP="00501ACC">
      <w:pPr>
        <w:rPr>
          <w:rFonts w:cstheme="minorHAnsi"/>
          <w:sz w:val="22"/>
          <w:szCs w:val="22"/>
        </w:rPr>
      </w:pPr>
    </w:p>
    <w:p w14:paraId="4BCF8DD4" w14:textId="53BC9900" w:rsidR="00501ACC" w:rsidRPr="00551E0D" w:rsidRDefault="00501ACC" w:rsidP="00501ACC">
      <w:pPr>
        <w:rPr>
          <w:rFonts w:cstheme="minorHAnsi"/>
          <w:sz w:val="22"/>
          <w:szCs w:val="22"/>
        </w:rPr>
      </w:pPr>
      <w:r w:rsidRPr="00551E0D">
        <w:rPr>
          <w:rFonts w:cstheme="minorHAnsi"/>
          <w:sz w:val="22"/>
          <w:szCs w:val="22"/>
        </w:rPr>
        <w:t>Conference Name:</w:t>
      </w:r>
    </w:p>
    <w:p w14:paraId="46659D5A" w14:textId="77777777" w:rsidR="00501ACC" w:rsidRPr="00551E0D" w:rsidRDefault="00501ACC" w:rsidP="00501ACC">
      <w:pPr>
        <w:rPr>
          <w:rFonts w:cstheme="minorHAnsi"/>
          <w:sz w:val="22"/>
          <w:szCs w:val="22"/>
        </w:rPr>
      </w:pPr>
    </w:p>
    <w:p w14:paraId="49A3A264" w14:textId="054679B5" w:rsidR="00501ACC" w:rsidRPr="00551E0D" w:rsidRDefault="00501ACC" w:rsidP="00501ACC">
      <w:pPr>
        <w:rPr>
          <w:rFonts w:cstheme="minorHAnsi"/>
          <w:sz w:val="22"/>
          <w:szCs w:val="22"/>
        </w:rPr>
      </w:pPr>
      <w:r w:rsidRPr="00551E0D">
        <w:rPr>
          <w:rFonts w:cstheme="minorHAnsi"/>
          <w:sz w:val="22"/>
          <w:szCs w:val="22"/>
        </w:rPr>
        <w:t>Sponsoring Organization:</w:t>
      </w:r>
    </w:p>
    <w:p w14:paraId="121B4710" w14:textId="77777777" w:rsidR="00501ACC" w:rsidRPr="00551E0D" w:rsidRDefault="00501ACC" w:rsidP="00501ACC">
      <w:pPr>
        <w:rPr>
          <w:rFonts w:cstheme="minorHAnsi"/>
          <w:sz w:val="22"/>
          <w:szCs w:val="22"/>
        </w:rPr>
      </w:pPr>
    </w:p>
    <w:p w14:paraId="01257C4D" w14:textId="323FC33A" w:rsidR="00501ACC" w:rsidRPr="00551E0D" w:rsidRDefault="00501ACC" w:rsidP="00501ACC">
      <w:pPr>
        <w:rPr>
          <w:rFonts w:cstheme="minorHAnsi"/>
          <w:sz w:val="22"/>
          <w:szCs w:val="22"/>
        </w:rPr>
      </w:pPr>
      <w:r w:rsidRPr="00551E0D">
        <w:rPr>
          <w:rFonts w:cstheme="minorHAnsi"/>
          <w:sz w:val="22"/>
          <w:szCs w:val="22"/>
        </w:rPr>
        <w:t>Presentation Title:</w:t>
      </w:r>
    </w:p>
    <w:p w14:paraId="4B82B2B1" w14:textId="77777777" w:rsidR="00501ACC" w:rsidRPr="00551E0D" w:rsidRDefault="00501ACC" w:rsidP="00501ACC">
      <w:pPr>
        <w:rPr>
          <w:rFonts w:cstheme="minorHAnsi"/>
          <w:sz w:val="22"/>
          <w:szCs w:val="22"/>
        </w:rPr>
      </w:pPr>
    </w:p>
    <w:p w14:paraId="66C74BD1" w14:textId="7BB7CD06" w:rsidR="00501ACC" w:rsidRPr="00551E0D" w:rsidRDefault="00501ACC" w:rsidP="00501ACC">
      <w:pPr>
        <w:rPr>
          <w:rFonts w:cstheme="minorHAnsi"/>
          <w:sz w:val="22"/>
          <w:szCs w:val="22"/>
        </w:rPr>
      </w:pPr>
      <w:r w:rsidRPr="00551E0D">
        <w:rPr>
          <w:rFonts w:cstheme="minorHAnsi"/>
          <w:sz w:val="22"/>
          <w:szCs w:val="22"/>
        </w:rPr>
        <w:t>Conference Dates:</w:t>
      </w:r>
    </w:p>
    <w:p w14:paraId="01831528" w14:textId="77777777" w:rsidR="00501ACC" w:rsidRPr="00551E0D" w:rsidRDefault="00501ACC" w:rsidP="00501ACC">
      <w:pPr>
        <w:rPr>
          <w:rFonts w:cstheme="minorHAnsi"/>
          <w:sz w:val="22"/>
          <w:szCs w:val="22"/>
        </w:rPr>
      </w:pPr>
    </w:p>
    <w:p w14:paraId="5762D466" w14:textId="554148D4" w:rsidR="00501ACC" w:rsidRDefault="00501ACC" w:rsidP="00501ACC">
      <w:pPr>
        <w:rPr>
          <w:rFonts w:cstheme="minorHAnsi"/>
          <w:sz w:val="22"/>
          <w:szCs w:val="22"/>
        </w:rPr>
      </w:pPr>
      <w:r w:rsidRPr="00551E0D">
        <w:rPr>
          <w:rFonts w:cstheme="minorHAnsi"/>
          <w:sz w:val="22"/>
          <w:szCs w:val="22"/>
        </w:rPr>
        <w:t>Conference Location:</w:t>
      </w:r>
    </w:p>
    <w:p w14:paraId="6A7AEE4D" w14:textId="77777777" w:rsidR="009C73E8" w:rsidRDefault="009C73E8" w:rsidP="00501ACC">
      <w:pPr>
        <w:rPr>
          <w:rFonts w:cstheme="minorHAnsi"/>
          <w:sz w:val="22"/>
          <w:szCs w:val="22"/>
        </w:rPr>
      </w:pPr>
    </w:p>
    <w:p w14:paraId="02E8D03A" w14:textId="1D18A122" w:rsidR="009C73E8" w:rsidRPr="00551E0D" w:rsidRDefault="009C73E8" w:rsidP="00501ACC">
      <w:pPr>
        <w:rPr>
          <w:rFonts w:cstheme="minorHAnsi"/>
          <w:sz w:val="22"/>
          <w:szCs w:val="22"/>
        </w:rPr>
      </w:pPr>
      <w:r>
        <w:rPr>
          <w:rFonts w:cstheme="minorHAnsi"/>
          <w:sz w:val="22"/>
          <w:szCs w:val="22"/>
        </w:rPr>
        <w:t>Has your presentation been peer reviewed and formally accepted by the conference planners?</w:t>
      </w:r>
    </w:p>
    <w:p w14:paraId="644937B9" w14:textId="77777777" w:rsidR="00501ACC" w:rsidRPr="00551E0D" w:rsidRDefault="00501ACC" w:rsidP="00501ACC">
      <w:pPr>
        <w:rPr>
          <w:rFonts w:cstheme="minorHAnsi"/>
          <w:sz w:val="22"/>
          <w:szCs w:val="22"/>
        </w:rPr>
      </w:pPr>
    </w:p>
    <w:p w14:paraId="5655AA42" w14:textId="52E071F4" w:rsidR="00501ACC" w:rsidRPr="00551E0D" w:rsidRDefault="00501ACC" w:rsidP="00501ACC">
      <w:pPr>
        <w:rPr>
          <w:rFonts w:cstheme="minorHAnsi"/>
          <w:sz w:val="22"/>
          <w:szCs w:val="22"/>
        </w:rPr>
      </w:pPr>
      <w:r w:rsidRPr="00551E0D">
        <w:rPr>
          <w:rFonts w:cstheme="minorHAnsi"/>
          <w:sz w:val="22"/>
          <w:szCs w:val="22"/>
        </w:rPr>
        <w:t>How does conference attendance relate to your Mongolian Studies research?</w:t>
      </w:r>
    </w:p>
    <w:p w14:paraId="6468F1E5" w14:textId="77777777" w:rsidR="00501ACC" w:rsidRPr="00551E0D" w:rsidRDefault="00501ACC" w:rsidP="00501ACC">
      <w:pPr>
        <w:rPr>
          <w:rFonts w:cstheme="minorHAnsi"/>
          <w:sz w:val="22"/>
          <w:szCs w:val="22"/>
        </w:rPr>
      </w:pPr>
    </w:p>
    <w:p w14:paraId="05FF550F" w14:textId="77777777" w:rsidR="00501ACC" w:rsidRPr="00551E0D" w:rsidRDefault="00501ACC" w:rsidP="00501ACC">
      <w:pPr>
        <w:rPr>
          <w:rFonts w:cstheme="minorHAnsi"/>
          <w:sz w:val="22"/>
          <w:szCs w:val="22"/>
        </w:rPr>
      </w:pPr>
    </w:p>
    <w:p w14:paraId="489DC129" w14:textId="72DC1155" w:rsidR="00501ACC" w:rsidRPr="00551E0D" w:rsidRDefault="00501ACC" w:rsidP="00501ACC">
      <w:pPr>
        <w:rPr>
          <w:rFonts w:cstheme="minorHAnsi"/>
          <w:sz w:val="22"/>
          <w:szCs w:val="22"/>
        </w:rPr>
      </w:pPr>
      <w:r w:rsidRPr="00551E0D">
        <w:rPr>
          <w:rFonts w:cstheme="minorHAnsi"/>
          <w:sz w:val="22"/>
          <w:szCs w:val="22"/>
        </w:rPr>
        <w:t>Please attach a copy of the conference acceptance notification.</w:t>
      </w:r>
    </w:p>
    <w:p w14:paraId="3C6F4E0B" w14:textId="77777777" w:rsidR="00501ACC" w:rsidRPr="00551E0D" w:rsidRDefault="00501ACC" w:rsidP="00501ACC">
      <w:pPr>
        <w:rPr>
          <w:rFonts w:cstheme="minorHAnsi"/>
          <w:sz w:val="22"/>
          <w:szCs w:val="22"/>
        </w:rPr>
      </w:pPr>
    </w:p>
    <w:tbl>
      <w:tblPr>
        <w:tblStyle w:val="GridTable1Light"/>
        <w:tblW w:w="7740" w:type="dxa"/>
        <w:tblInd w:w="-365" w:type="dxa"/>
        <w:tblLook w:val="04A0" w:firstRow="1" w:lastRow="0" w:firstColumn="1" w:lastColumn="0" w:noHBand="0" w:noVBand="1"/>
      </w:tblPr>
      <w:tblGrid>
        <w:gridCol w:w="5940"/>
        <w:gridCol w:w="1800"/>
      </w:tblGrid>
      <w:tr w:rsidR="00501ACC" w:rsidRPr="00551E0D" w14:paraId="31F57457" w14:textId="77777777" w:rsidTr="00501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511DA1C" w14:textId="0E15EBEA" w:rsidR="00501ACC" w:rsidRPr="00551E0D" w:rsidRDefault="00501ACC" w:rsidP="00FB7372">
            <w:pPr>
              <w:rPr>
                <w:rFonts w:asciiTheme="minorHAnsi" w:hAnsiTheme="minorHAnsi" w:cstheme="minorHAnsi"/>
              </w:rPr>
            </w:pPr>
            <w:r w:rsidRPr="00551E0D">
              <w:rPr>
                <w:rFonts w:asciiTheme="minorHAnsi" w:hAnsiTheme="minorHAnsi" w:cstheme="minorHAnsi"/>
              </w:rPr>
              <w:t>Expense</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8E91D0A" w14:textId="77777777" w:rsidR="00501ACC" w:rsidRPr="00551E0D" w:rsidRDefault="00501ACC" w:rsidP="00FB737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1E0D">
              <w:rPr>
                <w:rFonts w:asciiTheme="minorHAnsi" w:hAnsiTheme="minorHAnsi" w:cstheme="minorHAnsi"/>
              </w:rPr>
              <w:t>Estimated Budget (US$)</w:t>
            </w:r>
          </w:p>
        </w:tc>
      </w:tr>
      <w:tr w:rsidR="00501ACC" w:rsidRPr="00551E0D" w14:paraId="7CE14293"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CF071" w14:textId="237E8DDF" w:rsidR="00501ACC" w:rsidRPr="00551E0D" w:rsidRDefault="00501ACC" w:rsidP="00FB7372">
            <w:pPr>
              <w:rPr>
                <w:rFonts w:asciiTheme="minorHAnsi" w:hAnsiTheme="minorHAnsi" w:cstheme="minorHAnsi"/>
                <w:b w:val="0"/>
              </w:rPr>
            </w:pPr>
            <w:r w:rsidRPr="00551E0D">
              <w:rPr>
                <w:rFonts w:asciiTheme="minorHAnsi" w:hAnsiTheme="minorHAnsi" w:cstheme="minorHAnsi"/>
                <w:b w:val="0"/>
                <w:bCs w:val="0"/>
              </w:rPr>
              <w:t>Transportation</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20F9CA"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1ACC" w:rsidRPr="00551E0D" w14:paraId="60B1985D"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C3FA7C" w14:textId="3698EB10" w:rsidR="00501ACC" w:rsidRPr="00551E0D" w:rsidRDefault="00501ACC" w:rsidP="00FB7372">
            <w:pPr>
              <w:rPr>
                <w:rFonts w:asciiTheme="minorHAnsi" w:hAnsiTheme="minorHAnsi" w:cstheme="minorHAnsi"/>
                <w:b w:val="0"/>
                <w:bCs w:val="0"/>
              </w:rPr>
            </w:pPr>
            <w:r w:rsidRPr="00551E0D">
              <w:rPr>
                <w:rFonts w:asciiTheme="minorHAnsi" w:hAnsiTheme="minorHAnsi" w:cstheme="minorHAnsi"/>
                <w:b w:val="0"/>
                <w:bCs w:val="0"/>
              </w:rPr>
              <w:t xml:space="preserve">Accommodations (See </w:t>
            </w:r>
            <w:hyperlink r:id="rId4" w:history="1">
              <w:r w:rsidRPr="00551E0D">
                <w:rPr>
                  <w:rStyle w:val="Hyperlink"/>
                  <w:rFonts w:asciiTheme="minorHAnsi" w:hAnsiTheme="minorHAnsi" w:cstheme="minorHAnsi"/>
                  <w:b w:val="0"/>
                  <w:bCs w:val="0"/>
                </w:rPr>
                <w:t>U.S. State Department</w:t>
              </w:r>
            </w:hyperlink>
            <w:r w:rsidRPr="00551E0D">
              <w:rPr>
                <w:rFonts w:asciiTheme="minorHAnsi" w:hAnsiTheme="minorHAnsi" w:cstheme="minorHAnsi"/>
                <w:b w:val="0"/>
                <w:bCs w:val="0"/>
              </w:rPr>
              <w:t xml:space="preserve"> guidelines)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6D5544"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1ACC" w:rsidRPr="00551E0D" w14:paraId="3431F86D"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2F0F30" w14:textId="1A2C7533" w:rsidR="00501ACC" w:rsidRPr="00551E0D" w:rsidRDefault="00501ACC" w:rsidP="00FB7372">
            <w:pPr>
              <w:rPr>
                <w:rFonts w:asciiTheme="minorHAnsi" w:hAnsiTheme="minorHAnsi" w:cstheme="minorHAnsi"/>
                <w:b w:val="0"/>
                <w:bCs w:val="0"/>
              </w:rPr>
            </w:pPr>
            <w:r w:rsidRPr="00551E0D">
              <w:rPr>
                <w:rFonts w:asciiTheme="minorHAnsi" w:hAnsiTheme="minorHAnsi" w:cstheme="minorHAnsi"/>
                <w:b w:val="0"/>
                <w:bCs w:val="0"/>
              </w:rPr>
              <w:t xml:space="preserve">Per Diem (See </w:t>
            </w:r>
            <w:hyperlink r:id="rId5" w:history="1">
              <w:r w:rsidRPr="00551E0D">
                <w:rPr>
                  <w:rStyle w:val="Hyperlink"/>
                  <w:rFonts w:asciiTheme="minorHAnsi" w:hAnsiTheme="minorHAnsi" w:cstheme="minorHAnsi"/>
                  <w:b w:val="0"/>
                  <w:bCs w:val="0"/>
                </w:rPr>
                <w:t>U.S. State Department</w:t>
              </w:r>
            </w:hyperlink>
            <w:r w:rsidRPr="00551E0D">
              <w:rPr>
                <w:rFonts w:asciiTheme="minorHAnsi" w:hAnsiTheme="minorHAnsi" w:cstheme="minorHAnsi"/>
                <w:b w:val="0"/>
                <w:bCs w:val="0"/>
              </w:rPr>
              <w:t xml:space="preserve"> guidelines)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67163"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1ACC" w:rsidRPr="00551E0D" w14:paraId="5963D27B"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14481C" w14:textId="11AFA3D2" w:rsidR="00501ACC" w:rsidRPr="00551E0D" w:rsidRDefault="00501ACC" w:rsidP="00FB7372">
            <w:pPr>
              <w:rPr>
                <w:rFonts w:asciiTheme="minorHAnsi" w:hAnsiTheme="minorHAnsi" w:cstheme="minorHAnsi"/>
                <w:b w:val="0"/>
                <w:bCs w:val="0"/>
              </w:rPr>
            </w:pPr>
            <w:r w:rsidRPr="00551E0D">
              <w:rPr>
                <w:rFonts w:asciiTheme="minorHAnsi" w:hAnsiTheme="minorHAnsi" w:cstheme="minorHAnsi"/>
                <w:b w:val="0"/>
                <w:bCs w:val="0"/>
              </w:rPr>
              <w:t>Registration</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1F4432"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1ACC" w:rsidRPr="00551E0D" w14:paraId="1892FB85"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19E4ED" w14:textId="77777777" w:rsidR="00501ACC" w:rsidRPr="00551E0D" w:rsidRDefault="00501ACC" w:rsidP="00FB7372">
            <w:pPr>
              <w:rPr>
                <w:rFonts w:asciiTheme="minorHAnsi" w:hAnsiTheme="minorHAnsi" w:cstheme="minorHAnsi"/>
                <w:b w:val="0"/>
                <w:bCs w:val="0"/>
              </w:rPr>
            </w:pPr>
            <w:r w:rsidRPr="00551E0D">
              <w:rPr>
                <w:rFonts w:asciiTheme="minorHAnsi" w:hAnsiTheme="minorHAnsi" w:cstheme="minorHAnsi"/>
                <w:b w:val="0"/>
                <w:bCs w:val="0"/>
              </w:rPr>
              <w:t>Other</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705202"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1ACC" w:rsidRPr="00551E0D" w14:paraId="01087AFF" w14:textId="77777777" w:rsidTr="00501ACC">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7CC25" w14:textId="77777777" w:rsidR="00501ACC" w:rsidRPr="00551E0D" w:rsidRDefault="00501ACC" w:rsidP="00FB7372">
            <w:pPr>
              <w:rPr>
                <w:rFonts w:asciiTheme="minorHAnsi" w:hAnsiTheme="minorHAnsi" w:cstheme="minorHAnsi"/>
              </w:rPr>
            </w:pPr>
            <w:r w:rsidRPr="00551E0D">
              <w:rPr>
                <w:rFonts w:asciiTheme="minorHAnsi" w:hAnsiTheme="minorHAnsi" w:cstheme="minorHAnsi"/>
              </w:rPr>
              <w:t>Total</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EF956F" w14:textId="77777777" w:rsidR="00501ACC" w:rsidRPr="00551E0D" w:rsidRDefault="00501ACC" w:rsidP="00FB7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3488D" w14:textId="77777777" w:rsidR="00501ACC" w:rsidRPr="00551E0D" w:rsidRDefault="00501ACC" w:rsidP="00501ACC">
      <w:pPr>
        <w:rPr>
          <w:rFonts w:cstheme="minorHAnsi"/>
          <w:sz w:val="22"/>
          <w:szCs w:val="22"/>
        </w:rPr>
      </w:pPr>
    </w:p>
    <w:p w14:paraId="3C7054BB" w14:textId="721A37D0" w:rsidR="00501ACC" w:rsidRDefault="00501ACC" w:rsidP="00501ACC">
      <w:pPr>
        <w:rPr>
          <w:rFonts w:cstheme="minorHAnsi"/>
          <w:sz w:val="22"/>
          <w:szCs w:val="22"/>
        </w:rPr>
      </w:pPr>
      <w:r w:rsidRPr="00551E0D">
        <w:rPr>
          <w:rFonts w:cstheme="minorHAnsi"/>
          <w:sz w:val="22"/>
          <w:szCs w:val="22"/>
        </w:rPr>
        <w:t>Requests for funding are evaluated on the 15</w:t>
      </w:r>
      <w:r w:rsidRPr="00551E0D">
        <w:rPr>
          <w:rFonts w:cstheme="minorHAnsi"/>
          <w:sz w:val="22"/>
          <w:szCs w:val="22"/>
          <w:vertAlign w:val="superscript"/>
        </w:rPr>
        <w:t>th</w:t>
      </w:r>
      <w:r w:rsidRPr="00551E0D">
        <w:rPr>
          <w:rFonts w:cstheme="minorHAnsi"/>
          <w:sz w:val="22"/>
          <w:szCs w:val="22"/>
        </w:rPr>
        <w:t xml:space="preserve"> of September, January, April, and June.  Off-cycle requests will be considered on a case-by-case basis. </w:t>
      </w:r>
    </w:p>
    <w:p w14:paraId="35A9385F" w14:textId="77777777" w:rsidR="007B0F01" w:rsidRDefault="007B0F01" w:rsidP="00501ACC">
      <w:pPr>
        <w:rPr>
          <w:rFonts w:cstheme="minorHAnsi"/>
          <w:sz w:val="22"/>
          <w:szCs w:val="22"/>
        </w:rPr>
      </w:pPr>
    </w:p>
    <w:p w14:paraId="516A445E" w14:textId="7C036D02" w:rsidR="007B0F01" w:rsidRPr="00551E0D" w:rsidRDefault="007B0F01" w:rsidP="00501ACC">
      <w:pPr>
        <w:rPr>
          <w:rFonts w:cstheme="minorHAnsi"/>
          <w:sz w:val="22"/>
          <w:szCs w:val="22"/>
        </w:rPr>
      </w:pPr>
      <w:r>
        <w:rPr>
          <w:rFonts w:cstheme="minorHAnsi"/>
          <w:sz w:val="22"/>
          <w:szCs w:val="22"/>
        </w:rPr>
        <w:t xml:space="preserve">Travel and reimbursement </w:t>
      </w:r>
      <w:r w:rsidR="00EA442C">
        <w:rPr>
          <w:rFonts w:cstheme="minorHAnsi"/>
          <w:sz w:val="22"/>
          <w:szCs w:val="22"/>
        </w:rPr>
        <w:t>are</w:t>
      </w:r>
      <w:r>
        <w:rPr>
          <w:rFonts w:cstheme="minorHAnsi"/>
          <w:sz w:val="22"/>
          <w:szCs w:val="22"/>
        </w:rPr>
        <w:t xml:space="preserve"> managed by the Institute for Global Engagement</w:t>
      </w:r>
      <w:r w:rsidR="00EA442C">
        <w:rPr>
          <w:rFonts w:cstheme="minorHAnsi"/>
          <w:sz w:val="22"/>
          <w:szCs w:val="22"/>
        </w:rPr>
        <w:t xml:space="preserve">.  For more information, please contact IGE Fiscal Specialist </w:t>
      </w:r>
      <w:hyperlink r:id="rId6" w:history="1">
        <w:r w:rsidR="00EA442C" w:rsidRPr="005F34DE">
          <w:rPr>
            <w:rStyle w:val="Hyperlink"/>
            <w:rFonts w:cstheme="minorHAnsi"/>
            <w:sz w:val="22"/>
            <w:szCs w:val="22"/>
          </w:rPr>
          <w:t xml:space="preserve">Michelle </w:t>
        </w:r>
        <w:proofErr w:type="spellStart"/>
        <w:r w:rsidR="00EA442C" w:rsidRPr="005F34DE">
          <w:rPr>
            <w:rStyle w:val="Hyperlink"/>
            <w:rFonts w:cstheme="minorHAnsi"/>
            <w:sz w:val="22"/>
            <w:szCs w:val="22"/>
          </w:rPr>
          <w:t>Stach</w:t>
        </w:r>
        <w:proofErr w:type="spellEnd"/>
      </w:hyperlink>
      <w:r w:rsidR="00EA442C">
        <w:rPr>
          <w:rFonts w:cstheme="minorHAnsi"/>
          <w:sz w:val="22"/>
          <w:szCs w:val="22"/>
        </w:rPr>
        <w:t xml:space="preserve">. </w:t>
      </w:r>
    </w:p>
    <w:sectPr w:rsidR="007B0F01" w:rsidRPr="0055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CC"/>
    <w:rsid w:val="00501ACC"/>
    <w:rsid w:val="00551E0D"/>
    <w:rsid w:val="005F34DE"/>
    <w:rsid w:val="007560E7"/>
    <w:rsid w:val="007B0F01"/>
    <w:rsid w:val="007B4561"/>
    <w:rsid w:val="009C73E8"/>
    <w:rsid w:val="00AD4F0B"/>
    <w:rsid w:val="00D01275"/>
    <w:rsid w:val="00D62A1C"/>
    <w:rsid w:val="00EA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CAE00"/>
  <w15:chartTrackingRefBased/>
  <w15:docId w15:val="{464DF858-D920-9D42-8821-9FA472B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CC"/>
    <w:rPr>
      <w:color w:val="0563C1" w:themeColor="hyperlink"/>
      <w:u w:val="single"/>
    </w:rPr>
  </w:style>
  <w:style w:type="table" w:styleId="GridTable1Light">
    <w:name w:val="Grid Table 1 Light"/>
    <w:basedOn w:val="TableNormal"/>
    <w:uiPriority w:val="46"/>
    <w:rsid w:val="00501ACC"/>
    <w:rPr>
      <w:rFonts w:ascii="Calibri" w:eastAsia="Calibri" w:hAnsi="Calibri" w:cs="Times New Roman"/>
      <w:kern w:val="0"/>
      <w:sz w:val="22"/>
      <w:szCs w:val="22"/>
      <w14:ligatures w14:val="non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F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hm@wwu.edu" TargetMode="External"/><Relationship Id="rId5" Type="http://schemas.openxmlformats.org/officeDocument/2006/relationships/hyperlink" Target="https://aoprals.state.gov/web920/per_diem.asp" TargetMode="External"/><Relationship Id="rId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Greenberg</dc:creator>
  <cp:keywords/>
  <dc:description/>
  <cp:lastModifiedBy>Mark Greenberg</cp:lastModifiedBy>
  <cp:revision>10</cp:revision>
  <dcterms:created xsi:type="dcterms:W3CDTF">2023-10-18T22:18:00Z</dcterms:created>
  <dcterms:modified xsi:type="dcterms:W3CDTF">2023-11-02T21:10:00Z</dcterms:modified>
</cp:coreProperties>
</file>